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rPr>
          <w:rFonts w:hint="eastAsia" w:ascii="Times New Roman" w:hAnsi="Times New Roman" w:cs="Times New Roman"/>
          <w:b/>
          <w:bCs/>
          <w:color w:val="auto"/>
          <w:sz w:val="32"/>
          <w:szCs w:val="32"/>
          <w:highlight w:val="none"/>
          <w:lang w:val="en-US" w:eastAsia="zh-CN"/>
        </w:rPr>
      </w:pPr>
      <w:r>
        <w:rPr>
          <w:rFonts w:hint="eastAsia" w:ascii="宋体" w:hAnsi="宋体" w:cs="宋体"/>
          <w:sz w:val="24"/>
        </w:rPr>
        <w:t>附件</w:t>
      </w:r>
      <w:r>
        <w:rPr>
          <w:rFonts w:ascii="宋体" w:hAnsi="宋体" w:cs="宋体"/>
          <w:sz w:val="24"/>
        </w:rPr>
        <w:t>1</w:t>
      </w:r>
    </w:p>
    <w:p>
      <w:pPr>
        <w:keepNext w:val="0"/>
        <w:keepLines w:val="0"/>
        <w:pageBreakBefore w:val="0"/>
        <w:kinsoku/>
        <w:overflowPunct/>
        <w:topLinePunct w:val="0"/>
        <w:autoSpaceDE/>
        <w:autoSpaceDN/>
        <w:bidi w:val="0"/>
        <w:spacing w:line="360" w:lineRule="auto"/>
        <w:jc w:val="center"/>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湖北交投远大交通实业有限公司咸九项目混凝土材料</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竞争性谈判采购申请</w:t>
      </w:r>
      <w:r>
        <w:rPr>
          <w:rFonts w:hint="default" w:ascii="Times New Roman" w:hAnsi="Times New Roman" w:cs="Times New Roman"/>
          <w:b/>
          <w:bCs/>
          <w:color w:val="auto"/>
          <w:sz w:val="28"/>
          <w:szCs w:val="28"/>
          <w:highlight w:val="none"/>
          <w:lang w:val="en-US" w:eastAsia="zh-CN"/>
        </w:rPr>
        <w:t>单位报名登记表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7"/>
        <w:gridCol w:w="2075"/>
        <w:gridCol w:w="1812"/>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97"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207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81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207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2997"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207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81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207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2"/>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pPr>
        <w:pStyle w:val="4"/>
        <w:rPr>
          <w:rFonts w:hint="default" w:ascii="Times New Roman" w:hAnsi="Times New Roman" w:cs="Times New Roman"/>
          <w:b w:val="0"/>
          <w:bCs/>
          <w:color w:val="auto"/>
          <w:sz w:val="28"/>
          <w:szCs w:val="28"/>
          <w:highlight w:val="none"/>
          <w:u w:val="single"/>
          <w:lang w:val="en-US" w:eastAsia="zh-CN"/>
        </w:rPr>
      </w:pPr>
    </w:p>
    <w:p>
      <w:pPr>
        <w:pStyle w:val="4"/>
        <w:rPr>
          <w:rFonts w:hint="default" w:ascii="Times New Roman" w:hAnsi="Times New Roman" w:cs="Times New Roman"/>
          <w:b w:val="0"/>
          <w:bCs/>
          <w:color w:val="auto"/>
          <w:sz w:val="28"/>
          <w:szCs w:val="28"/>
          <w:highlight w:val="none"/>
          <w:u w:val="single"/>
          <w:lang w:val="en-US" w:eastAsia="zh-CN"/>
        </w:rPr>
      </w:pPr>
    </w:p>
    <w:p>
      <w:pPr>
        <w:pStyle w:val="4"/>
        <w:rPr>
          <w:rFonts w:hint="default" w:ascii="Times New Roman" w:hAnsi="Times New Roman" w:cs="Times New Roman"/>
          <w:b w:val="0"/>
          <w:bCs/>
          <w:color w:val="auto"/>
          <w:sz w:val="28"/>
          <w:szCs w:val="28"/>
          <w:highlight w:val="none"/>
          <w:u w:val="single"/>
          <w:lang w:val="en-US" w:eastAsia="zh-CN"/>
        </w:rPr>
      </w:pPr>
    </w:p>
    <w:p>
      <w:pPr>
        <w:pStyle w:val="4"/>
        <w:rPr>
          <w:rFonts w:hint="default" w:ascii="Times New Roman" w:hAnsi="Times New Roman" w:cs="Times New Roman"/>
          <w:b w:val="0"/>
          <w:bCs/>
          <w:color w:val="auto"/>
          <w:sz w:val="28"/>
          <w:szCs w:val="28"/>
          <w:highlight w:val="none"/>
          <w:u w:val="single"/>
          <w:lang w:val="en-US" w:eastAsia="zh-CN"/>
        </w:rPr>
      </w:pPr>
    </w:p>
    <w:p>
      <w:pPr>
        <w:pStyle w:val="4"/>
        <w:rPr>
          <w:rFonts w:hint="default" w:ascii="Times New Roman" w:hAnsi="Times New Roman" w:cs="Times New Roman"/>
          <w:b w:val="0"/>
          <w:bCs/>
          <w:color w:val="auto"/>
          <w:sz w:val="28"/>
          <w:szCs w:val="28"/>
          <w:highlight w:val="none"/>
          <w:u w:val="single"/>
          <w:lang w:val="en-US" w:eastAsia="zh-CN"/>
        </w:rPr>
      </w:pPr>
    </w:p>
    <w:p>
      <w:pPr>
        <w:pStyle w:val="4"/>
        <w:ind w:left="0" w:leftChars="0" w:firstLine="0" w:firstLineChars="0"/>
        <w:rPr>
          <w:rFonts w:hint="default" w:ascii="Times New Roman" w:hAnsi="Times New Roman" w:cs="Times New Roman"/>
          <w:b w:val="0"/>
          <w:bCs/>
          <w:color w:val="auto"/>
          <w:sz w:val="28"/>
          <w:szCs w:val="28"/>
          <w:highlight w:val="none"/>
          <w:u w:val="single"/>
          <w:lang w:val="en-US" w:eastAsia="zh-CN"/>
        </w:rPr>
      </w:pPr>
    </w:p>
    <w:p>
      <w:pPr>
        <w:pStyle w:val="2"/>
        <w:rPr>
          <w:rFonts w:hint="default" w:ascii="Times New Roman" w:hAnsi="Times New Roman" w:cs="Times New Roman"/>
          <w:b w:val="0"/>
          <w:bCs/>
          <w:color w:val="auto"/>
          <w:sz w:val="28"/>
          <w:szCs w:val="28"/>
          <w:highlight w:val="none"/>
          <w:u w:val="single"/>
          <w:lang w:val="en-US" w:eastAsia="zh-CN"/>
        </w:rPr>
      </w:pPr>
    </w:p>
    <w:p>
      <w:pPr>
        <w:rPr>
          <w:rFonts w:hint="eastAsia" w:ascii="Times New Roman" w:hAnsi="Times New Roman" w:eastAsia="宋体" w:cs="Times New Roman"/>
          <w:b/>
          <w:bCs/>
          <w:sz w:val="32"/>
          <w:szCs w:val="32"/>
          <w:lang w:val="en-US" w:eastAsia="zh-CN"/>
        </w:rPr>
      </w:pPr>
    </w:p>
    <w:p>
      <w:pPr>
        <w:pStyle w:val="4"/>
        <w:ind w:left="0" w:leftChars="0" w:firstLine="0" w:firstLineChars="0"/>
        <w:rPr>
          <w:rFonts w:hint="eastAsia"/>
          <w:lang w:val="en-US" w:eastAsia="zh-CN"/>
        </w:rPr>
      </w:pPr>
    </w:p>
    <w:p>
      <w:pP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附件</w:t>
      </w:r>
      <w:r>
        <w:rPr>
          <w:rFonts w:hint="eastAsia" w:hAnsi="Times New Roman" w:cs="Times New Roman"/>
          <w:b/>
          <w:bCs/>
          <w:sz w:val="32"/>
          <w:szCs w:val="32"/>
          <w:lang w:val="en-US" w:eastAsia="zh-CN"/>
        </w:rPr>
        <w:t>2</w:t>
      </w:r>
    </w:p>
    <w:p>
      <w:pPr>
        <w:pStyle w:val="6"/>
        <w:spacing w:line="440" w:lineRule="exact"/>
        <w:jc w:val="center"/>
        <w:outlineLvl w:val="9"/>
        <w:rPr>
          <w:rFonts w:hint="eastAsia" w:ascii="Times New Roman" w:hAnsi="Times New Roman" w:eastAsia="宋体" w:cs="Times New Roman"/>
          <w:b/>
          <w:bCs/>
          <w:sz w:val="32"/>
          <w:szCs w:val="32"/>
          <w:lang w:val="en-US" w:eastAsia="zh-CN"/>
        </w:rPr>
      </w:pPr>
      <w:r>
        <w:rPr>
          <w:rFonts w:hint="eastAsia" w:ascii="Times New Roman" w:hAnsi="Times New Roman" w:cs="Times New Roman"/>
          <w:b/>
          <w:bCs/>
          <w:color w:val="auto"/>
          <w:sz w:val="32"/>
          <w:szCs w:val="32"/>
          <w:lang w:val="en-US" w:eastAsia="zh-CN"/>
        </w:rPr>
        <w:t xml:space="preserve">   </w:t>
      </w:r>
      <w:r>
        <w:rPr>
          <w:rFonts w:hint="default" w:ascii="Times New Roman" w:hAnsi="Times New Roman" w:cs="Times New Roman"/>
          <w:b/>
          <w:bCs/>
          <w:color w:val="auto"/>
          <w:sz w:val="32"/>
          <w:szCs w:val="32"/>
        </w:rPr>
        <w:t>附录</w:t>
      </w:r>
      <w:r>
        <w:rPr>
          <w:rFonts w:hint="eastAsia" w:ascii="Times New Roman" w:hAnsi="Times New Roman" w:cs="Times New Roman"/>
          <w:b/>
          <w:bCs/>
          <w:color w:val="auto"/>
          <w:sz w:val="32"/>
          <w:szCs w:val="32"/>
          <w:lang w:val="en-US" w:eastAsia="zh-CN"/>
        </w:rPr>
        <w:t>1</w:t>
      </w:r>
      <w:r>
        <w:rPr>
          <w:rFonts w:hint="default" w:ascii="Times New Roman" w:hAnsi="Times New Roman" w:cs="Times New Roman"/>
          <w:b/>
          <w:bCs/>
          <w:color w:val="auto"/>
          <w:sz w:val="32"/>
          <w:szCs w:val="32"/>
        </w:rPr>
        <w:t xml:space="preserve"> </w:t>
      </w:r>
      <w:r>
        <w:rPr>
          <w:rFonts w:hint="eastAsia" w:ascii="Times New Roman" w:hAnsi="Times New Roman" w:eastAsia="宋体" w:cs="Times New Roman"/>
          <w:b/>
          <w:bCs/>
          <w:sz w:val="32"/>
          <w:szCs w:val="32"/>
          <w:lang w:val="en-US" w:eastAsia="zh-CN"/>
        </w:rPr>
        <w:t>资格审查条件（资质最低要求）</w:t>
      </w:r>
    </w:p>
    <w:p>
      <w:pPr>
        <w:snapToGrid w:val="0"/>
        <w:spacing w:line="400" w:lineRule="atLeast"/>
        <w:rPr>
          <w:rFonts w:hint="eastAsia" w:ascii="宋体" w:hAnsi="宋体" w:cs="宋体"/>
          <w:sz w:val="24"/>
        </w:rPr>
      </w:pP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7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318" w:type="dxa"/>
            <w:noWrap w:val="0"/>
            <w:vAlign w:val="center"/>
          </w:tcPr>
          <w:p>
            <w:pPr>
              <w:snapToGrid w:val="0"/>
              <w:spacing w:line="400" w:lineRule="atLeast"/>
              <w:jc w:val="center"/>
              <w:rPr>
                <w:rFonts w:hint="eastAsia" w:ascii="宋体" w:hAnsi="宋体" w:cs="宋体"/>
              </w:rPr>
            </w:pPr>
            <w:r>
              <w:rPr>
                <w:rFonts w:hint="eastAsia" w:ascii="宋体" w:hAnsi="宋体" w:cs="宋体"/>
              </w:rPr>
              <w:t>合同包</w:t>
            </w:r>
          </w:p>
        </w:tc>
        <w:tc>
          <w:tcPr>
            <w:tcW w:w="7856" w:type="dxa"/>
            <w:noWrap w:val="0"/>
            <w:vAlign w:val="center"/>
          </w:tcPr>
          <w:p>
            <w:pPr>
              <w:snapToGrid w:val="0"/>
              <w:spacing w:line="400" w:lineRule="atLeast"/>
              <w:jc w:val="center"/>
              <w:rPr>
                <w:rFonts w:hint="eastAsia" w:ascii="宋体" w:hAnsi="宋体" w:cs="宋体"/>
              </w:rPr>
            </w:pPr>
            <w:r>
              <w:rPr>
                <w:rFonts w:hint="eastAsia" w:ascii="宋体" w:hAnsi="宋体" w:cs="宋体"/>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318" w:type="dxa"/>
            <w:noWrap w:val="0"/>
            <w:vAlign w:val="center"/>
          </w:tcPr>
          <w:p>
            <w:pPr>
              <w:jc w:val="both"/>
              <w:rPr>
                <w:rFonts w:hint="default" w:ascii="宋体" w:hAnsi="宋体" w:eastAsia="宋体" w:cs="宋体"/>
                <w:highlight w:val="none"/>
                <w:lang w:val="en-US" w:eastAsia="zh-CN"/>
              </w:rPr>
            </w:pPr>
            <w:r>
              <w:rPr>
                <w:rFonts w:hint="eastAsia" w:ascii="宋体" w:hAnsi="宋体" w:cs="宋体"/>
                <w:highlight w:val="none"/>
                <w:lang w:val="en-US" w:eastAsia="zh-CN"/>
              </w:rPr>
              <w:t>合同1包</w:t>
            </w:r>
          </w:p>
        </w:tc>
        <w:tc>
          <w:tcPr>
            <w:tcW w:w="7856" w:type="dxa"/>
            <w:noWrap w:val="0"/>
            <w:vAlign w:val="center"/>
          </w:tcPr>
          <w:p>
            <w:pPr>
              <w:spacing w:line="360" w:lineRule="auto"/>
              <w:rPr>
                <w:highlight w:val="none"/>
              </w:rPr>
            </w:pPr>
            <w:r>
              <w:rPr>
                <w:highlight w:val="none"/>
              </w:rPr>
              <w:t>1、</w:t>
            </w:r>
            <w:r>
              <w:rPr>
                <w:rFonts w:hint="eastAsia"/>
                <w:highlight w:val="none"/>
                <w:lang w:val="en-US" w:eastAsia="zh-CN"/>
              </w:rPr>
              <w:t>材料供应</w:t>
            </w:r>
            <w:r>
              <w:rPr>
                <w:highlight w:val="none"/>
              </w:rPr>
              <w:t>申请人</w:t>
            </w:r>
            <w:r>
              <w:rPr>
                <w:rFonts w:hint="eastAsia"/>
                <w:highlight w:val="none"/>
                <w:lang w:val="en-US" w:eastAsia="zh-CN"/>
              </w:rPr>
              <w:t>必须</w:t>
            </w:r>
            <w:r>
              <w:rPr>
                <w:highlight w:val="none"/>
              </w:rPr>
              <w:t>为</w:t>
            </w:r>
            <w:r>
              <w:rPr>
                <w:rFonts w:hint="eastAsia"/>
                <w:highlight w:val="none"/>
                <w:lang w:val="en-US" w:eastAsia="zh-CN"/>
              </w:rPr>
              <w:t>混凝土</w:t>
            </w:r>
            <w:r>
              <w:rPr>
                <w:highlight w:val="none"/>
              </w:rPr>
              <w:t>生产厂家，须</w:t>
            </w:r>
            <w:r>
              <w:rPr>
                <w:rFonts w:hint="eastAsia"/>
                <w:highlight w:val="none"/>
                <w:lang w:val="en-US" w:eastAsia="zh-CN"/>
              </w:rPr>
              <w:t>同时</w:t>
            </w:r>
            <w:r>
              <w:rPr>
                <w:highlight w:val="none"/>
              </w:rPr>
              <w:t>具备：</w:t>
            </w:r>
          </w:p>
          <w:p>
            <w:pPr>
              <w:spacing w:line="360" w:lineRule="auto"/>
              <w:rPr>
                <w:rFonts w:hint="eastAsia"/>
                <w:highlight w:val="none"/>
                <w:lang w:eastAsia="zh-CN"/>
              </w:rPr>
            </w:pPr>
            <w:r>
              <w:rPr>
                <w:highlight w:val="none"/>
              </w:rPr>
              <w:t>（1）具备有效的《营业执照》</w:t>
            </w:r>
            <w:r>
              <w:rPr>
                <w:rFonts w:hint="eastAsia"/>
                <w:highlight w:val="none"/>
                <w:lang w:eastAsia="zh-CN"/>
              </w:rPr>
              <w:t>；</w:t>
            </w:r>
          </w:p>
          <w:p>
            <w:pPr>
              <w:pStyle w:val="2"/>
              <w:ind w:left="0" w:leftChars="0" w:firstLine="0" w:firstLineChars="0"/>
              <w:rPr>
                <w:rFonts w:hint="default" w:eastAsia="宋体"/>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highlight w:val="none"/>
              </w:rPr>
              <w:t>《</w:t>
            </w:r>
            <w:r>
              <w:rPr>
                <w:rFonts w:hint="eastAsia"/>
                <w:highlight w:val="none"/>
              </w:rPr>
              <w:t>建筑业企业资质证书</w:t>
            </w:r>
            <w:r>
              <w:rPr>
                <w:rFonts w:hint="eastAsia"/>
                <w:highlight w:val="none"/>
                <w:lang w:eastAsia="zh-CN"/>
              </w:rPr>
              <w:t>（预</w:t>
            </w:r>
            <w:r>
              <w:rPr>
                <w:rFonts w:hint="eastAsia"/>
                <w:highlight w:val="none"/>
                <w:lang w:val="en-US" w:eastAsia="zh-CN"/>
              </w:rPr>
              <w:t>拌</w:t>
            </w:r>
            <w:r>
              <w:rPr>
                <w:rFonts w:hint="eastAsia"/>
                <w:highlight w:val="none"/>
                <w:lang w:eastAsia="zh-CN"/>
              </w:rPr>
              <w:t>混凝土专业）</w:t>
            </w:r>
            <w:r>
              <w:rPr>
                <w:highlight w:val="none"/>
              </w:rPr>
              <w:t>》；</w:t>
            </w:r>
          </w:p>
        </w:tc>
      </w:tr>
    </w:tbl>
    <w:p>
      <w:pPr>
        <w:pStyle w:val="4"/>
        <w:rPr>
          <w:rFonts w:hint="eastAsia"/>
          <w:lang w:bidi="ar"/>
        </w:rPr>
      </w:pPr>
    </w:p>
    <w:p>
      <w:pPr>
        <w:bidi w:val="0"/>
        <w:jc w:val="center"/>
        <w:rPr>
          <w:rFonts w:hint="default" w:ascii="Times New Roman" w:hAnsi="Times New Roman" w:cs="Times New Roman"/>
          <w:b/>
          <w:bCs/>
          <w:color w:val="auto"/>
          <w:sz w:val="32"/>
          <w:szCs w:val="32"/>
        </w:rPr>
      </w:pPr>
    </w:p>
    <w:p>
      <w:pPr>
        <w:bidi w:val="0"/>
        <w:jc w:val="center"/>
        <w:rPr>
          <w:rFonts w:hint="default" w:ascii="Times New Roman" w:hAnsi="Times New Roman" w:cs="Times New Roman"/>
          <w:b/>
          <w:bCs/>
          <w:color w:val="auto"/>
          <w:sz w:val="32"/>
          <w:szCs w:val="32"/>
        </w:rPr>
      </w:pPr>
    </w:p>
    <w:p>
      <w:pPr>
        <w:bidi w:val="0"/>
        <w:jc w:val="center"/>
        <w:rPr>
          <w:rFonts w:hint="default" w:ascii="Times New Roman" w:hAnsi="Times New Roman" w:cs="Times New Roman"/>
          <w:b/>
          <w:bCs/>
          <w:color w:val="auto"/>
          <w:sz w:val="32"/>
          <w:szCs w:val="32"/>
        </w:rPr>
      </w:pPr>
    </w:p>
    <w:p>
      <w:pPr>
        <w:bidi w:val="0"/>
        <w:jc w:val="center"/>
        <w:rPr>
          <w:rFonts w:hint="default" w:ascii="Times New Roman" w:hAnsi="Times New Roman" w:cs="Times New Roman"/>
          <w:b/>
          <w:bCs/>
          <w:color w:val="auto"/>
          <w:sz w:val="32"/>
          <w:szCs w:val="32"/>
        </w:rPr>
      </w:pPr>
    </w:p>
    <w:p>
      <w:pPr>
        <w:bidi w:val="0"/>
        <w:jc w:val="center"/>
        <w:rPr>
          <w:rFonts w:hint="default" w:ascii="Times New Roman" w:hAnsi="Times New Roman" w:cs="Times New Roman"/>
          <w:b/>
          <w:bCs/>
          <w:color w:val="auto"/>
          <w:sz w:val="32"/>
          <w:szCs w:val="32"/>
        </w:rPr>
      </w:pPr>
    </w:p>
    <w:p>
      <w:pPr>
        <w:pStyle w:val="2"/>
        <w:ind w:left="0" w:leftChars="0" w:firstLine="0" w:firstLineChars="0"/>
        <w:rPr>
          <w:rFonts w:hint="default" w:ascii="Times New Roman" w:hAnsi="Times New Roman" w:cs="Times New Roman"/>
          <w:b/>
          <w:bCs/>
          <w:color w:val="auto"/>
          <w:sz w:val="32"/>
          <w:szCs w:val="32"/>
        </w:rPr>
      </w:pPr>
    </w:p>
    <w:p>
      <w:pPr>
        <w:pStyle w:val="4"/>
        <w:rPr>
          <w:rFonts w:hint="default" w:ascii="Times New Roman" w:hAnsi="Times New Roman" w:cs="Times New Roman"/>
          <w:b/>
          <w:bCs/>
          <w:color w:val="auto"/>
          <w:sz w:val="32"/>
          <w:szCs w:val="32"/>
        </w:rPr>
      </w:pPr>
    </w:p>
    <w:p>
      <w:pPr>
        <w:pStyle w:val="2"/>
        <w:rPr>
          <w:rFonts w:hint="default" w:ascii="Times New Roman" w:hAnsi="Times New Roman" w:cs="Times New Roman"/>
          <w:b/>
          <w:bCs/>
          <w:color w:val="auto"/>
          <w:sz w:val="32"/>
          <w:szCs w:val="32"/>
        </w:rPr>
      </w:pPr>
    </w:p>
    <w:p>
      <w:pPr>
        <w:pStyle w:val="4"/>
        <w:rPr>
          <w:rFonts w:hint="default" w:ascii="Times New Roman" w:hAnsi="Times New Roman" w:cs="Times New Roman"/>
          <w:b/>
          <w:bCs/>
          <w:color w:val="auto"/>
          <w:sz w:val="32"/>
          <w:szCs w:val="32"/>
        </w:rPr>
      </w:pPr>
    </w:p>
    <w:p>
      <w:pPr>
        <w:pStyle w:val="2"/>
        <w:rPr>
          <w:rFonts w:hint="default" w:ascii="Times New Roman" w:hAnsi="Times New Roman" w:cs="Times New Roman"/>
          <w:b/>
          <w:bCs/>
          <w:color w:val="auto"/>
          <w:sz w:val="32"/>
          <w:szCs w:val="32"/>
        </w:rPr>
      </w:pPr>
    </w:p>
    <w:p>
      <w:pPr>
        <w:pStyle w:val="4"/>
        <w:rPr>
          <w:rFonts w:hint="default" w:ascii="Times New Roman" w:hAnsi="Times New Roman" w:cs="Times New Roman"/>
          <w:b/>
          <w:bCs/>
          <w:color w:val="auto"/>
          <w:sz w:val="32"/>
          <w:szCs w:val="32"/>
        </w:rPr>
      </w:pPr>
    </w:p>
    <w:p>
      <w:pPr>
        <w:pStyle w:val="2"/>
        <w:rPr>
          <w:rFonts w:hint="default" w:ascii="Times New Roman" w:hAnsi="Times New Roman" w:cs="Times New Roman"/>
          <w:b/>
          <w:bCs/>
          <w:color w:val="auto"/>
          <w:sz w:val="32"/>
          <w:szCs w:val="32"/>
        </w:rPr>
      </w:pPr>
    </w:p>
    <w:p>
      <w:pPr>
        <w:pStyle w:val="4"/>
        <w:rPr>
          <w:rFonts w:hint="default" w:ascii="Times New Roman" w:hAnsi="Times New Roman" w:cs="Times New Roman"/>
          <w:b/>
          <w:bCs/>
          <w:color w:val="auto"/>
          <w:sz w:val="32"/>
          <w:szCs w:val="32"/>
        </w:rPr>
      </w:pPr>
    </w:p>
    <w:p>
      <w:pPr>
        <w:pStyle w:val="2"/>
        <w:rPr>
          <w:rFonts w:hint="default" w:ascii="Times New Roman" w:hAnsi="Times New Roman" w:cs="Times New Roman"/>
          <w:b/>
          <w:bCs/>
          <w:color w:val="auto"/>
          <w:sz w:val="32"/>
          <w:szCs w:val="32"/>
        </w:rPr>
      </w:pPr>
    </w:p>
    <w:p>
      <w:pPr>
        <w:pStyle w:val="4"/>
        <w:rPr>
          <w:rFonts w:hint="default"/>
        </w:rPr>
      </w:pPr>
    </w:p>
    <w:p>
      <w:pPr>
        <w:rPr>
          <w:rFonts w:hint="default"/>
        </w:rPr>
      </w:pPr>
    </w:p>
    <w:p>
      <w:pPr>
        <w:bidi w:val="0"/>
        <w:jc w:val="center"/>
        <w:rPr>
          <w:rFonts w:hint="default" w:ascii="Times New Roman" w:hAnsi="Times New Roman" w:cs="Times New Roman"/>
          <w:b/>
          <w:bCs/>
          <w:color w:val="auto"/>
          <w:sz w:val="40"/>
          <w:szCs w:val="40"/>
        </w:rPr>
      </w:pPr>
      <w:r>
        <w:rPr>
          <w:rFonts w:hint="default" w:ascii="Times New Roman" w:hAnsi="Times New Roman" w:cs="Times New Roman"/>
          <w:b/>
          <w:bCs/>
          <w:color w:val="auto"/>
          <w:sz w:val="32"/>
          <w:szCs w:val="32"/>
        </w:rPr>
        <w:t>附录2 资格审查条件（财务最低要求）</w:t>
      </w:r>
    </w:p>
    <w:p>
      <w:pPr>
        <w:pStyle w:val="2"/>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82"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240"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282"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1包</w:t>
            </w:r>
          </w:p>
        </w:tc>
        <w:tc>
          <w:tcPr>
            <w:tcW w:w="7240" w:type="dxa"/>
            <w:noWrap w:val="0"/>
            <w:vAlign w:val="center"/>
          </w:tcPr>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cs="Times New Roman"/>
                <w:i w:val="0"/>
                <w:color w:val="000000"/>
                <w:kern w:val="0"/>
                <w:sz w:val="24"/>
                <w:szCs w:val="22"/>
                <w:highlight w:val="none"/>
                <w:u w:val="none"/>
                <w:lang w:val="en-US" w:eastAsia="zh-CN" w:bidi="ar"/>
              </w:rPr>
              <w:t>第</w:t>
            </w:r>
            <w:r>
              <w:rPr>
                <w:rFonts w:hint="default" w:ascii="Times New Roman" w:hAnsi="Times New Roman" w:eastAsia="宋体" w:cs="Times New Roman"/>
                <w:i w:val="0"/>
                <w:color w:val="000000"/>
                <w:kern w:val="0"/>
                <w:sz w:val="24"/>
                <w:szCs w:val="22"/>
                <w:highlight w:val="none"/>
                <w:u w:val="none"/>
                <w:lang w:val="en-US" w:eastAsia="zh-CN" w:bidi="ar"/>
              </w:rPr>
              <w:t>一种方式</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近三年每年的营业收入不少于</w:t>
            </w:r>
            <w:r>
              <w:rPr>
                <w:rFonts w:hint="eastAsia" w:ascii="Times New Roman" w:hAnsi="Times New Roman" w:cs="Times New Roman"/>
                <w:i w:val="0"/>
                <w:color w:val="000000"/>
                <w:kern w:val="0"/>
                <w:sz w:val="24"/>
                <w:szCs w:val="22"/>
                <w:highlight w:val="none"/>
                <w:u w:val="none"/>
                <w:lang w:val="en-US" w:eastAsia="zh-CN" w:bidi="ar"/>
              </w:rPr>
              <w:t>6</w:t>
            </w:r>
            <w:r>
              <w:rPr>
                <w:rFonts w:hint="eastAsia" w:ascii="Times New Roman" w:hAnsi="Times New Roman" w:eastAsia="宋体" w:cs="Times New Roman"/>
                <w:i w:val="0"/>
                <w:color w:val="000000"/>
                <w:kern w:val="0"/>
                <w:sz w:val="24"/>
                <w:szCs w:val="22"/>
                <w:highlight w:val="none"/>
                <w:u w:val="none"/>
                <w:lang w:val="en-US" w:eastAsia="zh-CN" w:bidi="ar"/>
              </w:rPr>
              <w:t>00</w:t>
            </w:r>
            <w:r>
              <w:rPr>
                <w:rFonts w:hint="default" w:ascii="Times New Roman" w:hAnsi="Times New Roman" w:eastAsia="宋体" w:cs="Times New Roman"/>
                <w:i w:val="0"/>
                <w:color w:val="000000"/>
                <w:kern w:val="0"/>
                <w:sz w:val="24"/>
                <w:szCs w:val="22"/>
                <w:highlight w:val="none"/>
                <w:u w:val="none"/>
                <w:lang w:val="en-US" w:eastAsia="zh-CN" w:bidi="ar"/>
              </w:rPr>
              <w:t>万元。</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第二种方式</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由银行出具</w:t>
            </w:r>
            <w:r>
              <w:rPr>
                <w:rFonts w:hint="default" w:ascii="Times New Roman" w:hAnsi="Times New Roman" w:eastAsia="宋体" w:cs="Times New Roman"/>
                <w:b/>
                <w:bCs/>
                <w:i w:val="0"/>
                <w:color w:val="000000"/>
                <w:kern w:val="0"/>
                <w:sz w:val="24"/>
                <w:szCs w:val="22"/>
                <w:highlight w:val="none"/>
                <w:u w:val="none"/>
                <w:lang w:val="en-US" w:eastAsia="zh-CN" w:bidi="ar"/>
              </w:rPr>
              <w:t>（须有银行盖章）</w:t>
            </w:r>
            <w:r>
              <w:rPr>
                <w:rFonts w:hint="default" w:ascii="Times New Roman" w:hAnsi="Times New Roman" w:eastAsia="宋体" w:cs="Times New Roman"/>
                <w:i w:val="0"/>
                <w:color w:val="000000"/>
                <w:kern w:val="0"/>
                <w:sz w:val="24"/>
                <w:szCs w:val="22"/>
                <w:highlight w:val="none"/>
                <w:u w:val="none"/>
                <w:lang w:val="en-US" w:eastAsia="zh-CN" w:bidi="ar"/>
              </w:rPr>
              <w:t>申请日前3个月内（</w:t>
            </w:r>
            <w:r>
              <w:rPr>
                <w:rFonts w:hint="eastAsia" w:cs="Times New Roman"/>
                <w:i w:val="0"/>
                <w:color w:val="000000"/>
                <w:kern w:val="0"/>
                <w:sz w:val="24"/>
                <w:szCs w:val="22"/>
                <w:highlight w:val="none"/>
                <w:u w:val="none"/>
                <w:lang w:val="en-US" w:eastAsia="zh-CN" w:bidi="ar"/>
              </w:rPr>
              <w:t>2023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4</w:t>
            </w:r>
            <w:r>
              <w:rPr>
                <w:rFonts w:hint="default" w:ascii="Times New Roman" w:hAnsi="Times New Roman" w:eastAsia="宋体" w:cs="Times New Roman"/>
                <w:i w:val="0"/>
                <w:color w:val="000000"/>
                <w:kern w:val="0"/>
                <w:sz w:val="24"/>
                <w:szCs w:val="22"/>
                <w:highlight w:val="none"/>
                <w:u w:val="none"/>
                <w:lang w:val="en-US" w:eastAsia="zh-CN" w:bidi="ar"/>
              </w:rPr>
              <w:t>月、</w:t>
            </w:r>
            <w:r>
              <w:rPr>
                <w:rFonts w:hint="eastAsia" w:cs="Times New Roman"/>
                <w:i w:val="0"/>
                <w:color w:val="000000"/>
                <w:kern w:val="0"/>
                <w:sz w:val="24"/>
                <w:szCs w:val="22"/>
                <w:highlight w:val="none"/>
                <w:u w:val="none"/>
                <w:lang w:val="en-US" w:eastAsia="zh-CN" w:bidi="ar"/>
              </w:rPr>
              <w:t>2023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ascii="Times New Roman" w:hAnsi="Times New Roman" w:cs="Times New Roman"/>
                <w:i w:val="0"/>
                <w:color w:val="000000"/>
                <w:kern w:val="0"/>
                <w:sz w:val="24"/>
                <w:szCs w:val="22"/>
                <w:highlight w:val="none"/>
                <w:u w:val="none"/>
                <w:lang w:val="en-US" w:eastAsia="zh-CN" w:bidi="ar"/>
              </w:rPr>
              <w:t>5</w:t>
            </w:r>
            <w:r>
              <w:rPr>
                <w:rFonts w:hint="default" w:ascii="Times New Roman" w:hAnsi="Times New Roman" w:eastAsia="宋体" w:cs="Times New Roman"/>
                <w:i w:val="0"/>
                <w:color w:val="000000"/>
                <w:kern w:val="0"/>
                <w:sz w:val="24"/>
                <w:szCs w:val="22"/>
                <w:highlight w:val="none"/>
                <w:u w:val="none"/>
                <w:lang w:val="en-US" w:eastAsia="zh-CN" w:bidi="ar"/>
              </w:rPr>
              <w:t>月</w:t>
            </w:r>
            <w:r>
              <w:rPr>
                <w:rFonts w:hint="eastAsia" w:ascii="Times New Roman" w:hAnsi="Times New Roman" w:eastAsia="宋体" w:cs="Times New Roman"/>
                <w:i w:val="0"/>
                <w:color w:val="000000"/>
                <w:kern w:val="0"/>
                <w:sz w:val="24"/>
                <w:szCs w:val="22"/>
                <w:highlight w:val="none"/>
                <w:u w:val="none"/>
                <w:lang w:val="en-US" w:eastAsia="zh-CN" w:bidi="ar"/>
              </w:rPr>
              <w:t>、</w:t>
            </w:r>
            <w:r>
              <w:rPr>
                <w:rFonts w:hint="eastAsia" w:cs="Times New Roman"/>
                <w:i w:val="0"/>
                <w:color w:val="000000"/>
                <w:kern w:val="0"/>
                <w:sz w:val="24"/>
                <w:szCs w:val="22"/>
                <w:highlight w:val="none"/>
                <w:u w:val="none"/>
                <w:lang w:val="en-US" w:eastAsia="zh-CN" w:bidi="ar"/>
              </w:rPr>
              <w:t>2023</w:t>
            </w:r>
            <w:r>
              <w:rPr>
                <w:rFonts w:hint="default" w:ascii="Times New Roman" w:hAnsi="Times New Roman" w:eastAsia="宋体" w:cs="Times New Roman"/>
                <w:i w:val="0"/>
                <w:color w:val="000000"/>
                <w:kern w:val="0"/>
                <w:sz w:val="24"/>
                <w:szCs w:val="22"/>
                <w:highlight w:val="none"/>
                <w:u w:val="none"/>
                <w:lang w:val="en-US" w:eastAsia="zh-CN" w:bidi="ar"/>
              </w:rPr>
              <w:t>年</w:t>
            </w:r>
            <w:r>
              <w:rPr>
                <w:rFonts w:hint="eastAsia" w:cs="Times New Roman"/>
                <w:i w:val="0"/>
                <w:color w:val="000000"/>
                <w:kern w:val="0"/>
                <w:sz w:val="24"/>
                <w:szCs w:val="22"/>
                <w:highlight w:val="none"/>
                <w:u w:val="none"/>
                <w:lang w:val="en-US" w:eastAsia="zh-CN" w:bidi="ar"/>
              </w:rPr>
              <w:t>6</w:t>
            </w:r>
            <w:r>
              <w:rPr>
                <w:rFonts w:hint="default" w:ascii="Times New Roman" w:hAnsi="Times New Roman" w:eastAsia="宋体" w:cs="Times New Roman"/>
                <w:i w:val="0"/>
                <w:color w:val="000000"/>
                <w:kern w:val="0"/>
                <w:sz w:val="24"/>
                <w:szCs w:val="22"/>
                <w:highlight w:val="none"/>
                <w:u w:val="none"/>
                <w:lang w:val="en-US" w:eastAsia="zh-CN" w:bidi="ar"/>
              </w:rPr>
              <w:t>月）的单位账户流水证明，每月月末账户余额平均值不少于</w:t>
            </w:r>
            <w:r>
              <w:rPr>
                <w:rFonts w:hint="eastAsia" w:cs="Times New Roman"/>
                <w:i w:val="0"/>
                <w:color w:val="000000"/>
                <w:kern w:val="0"/>
                <w:sz w:val="24"/>
                <w:szCs w:val="22"/>
                <w:highlight w:val="none"/>
                <w:u w:val="none"/>
                <w:lang w:val="en-US" w:eastAsia="zh-CN" w:bidi="ar"/>
              </w:rPr>
              <w:t>18</w:t>
            </w:r>
            <w:r>
              <w:rPr>
                <w:rFonts w:hint="default" w:ascii="Times New Roman" w:hAnsi="Times New Roman" w:eastAsia="宋体" w:cs="Times New Roman"/>
                <w:i w:val="0"/>
                <w:color w:val="000000"/>
                <w:kern w:val="0"/>
                <w:sz w:val="24"/>
                <w:szCs w:val="22"/>
                <w:highlight w:val="none"/>
                <w:u w:val="none"/>
                <w:lang w:val="en-US" w:eastAsia="zh-CN" w:bidi="ar"/>
              </w:rPr>
              <w:t>万元。</w:t>
            </w:r>
          </w:p>
          <w:p>
            <w:pPr>
              <w:keepNext w:val="0"/>
              <w:keepLines w:val="0"/>
              <w:pageBreakBefore w:val="0"/>
              <w:widowControl/>
              <w:kinsoku/>
              <w:overflowPunct/>
              <w:topLinePunct w:val="0"/>
              <w:autoSpaceDE/>
              <w:autoSpaceDN/>
              <w:bidi w:val="0"/>
              <w:spacing w:line="360" w:lineRule="auto"/>
              <w:rPr>
                <w:rFonts w:hint="default" w:ascii="Times New Roman" w:hAnsi="Times New Roman" w:eastAsia="宋体" w:cs="Times New Roman"/>
                <w:i w:val="0"/>
                <w:color w:val="000000"/>
                <w:kern w:val="0"/>
                <w:sz w:val="24"/>
                <w:szCs w:val="22"/>
                <w:highlight w:val="none"/>
                <w:u w:val="none"/>
                <w:lang w:val="en-US" w:eastAsia="zh-CN" w:bidi="ar"/>
              </w:rPr>
            </w:pPr>
            <w:r>
              <w:rPr>
                <w:rFonts w:hint="default" w:ascii="Times New Roman" w:hAnsi="Times New Roman" w:eastAsia="宋体" w:cs="Times New Roman"/>
                <w:i w:val="0"/>
                <w:color w:val="000000"/>
                <w:kern w:val="0"/>
                <w:sz w:val="24"/>
                <w:szCs w:val="22"/>
                <w:highlight w:val="none"/>
                <w:u w:val="none"/>
                <w:lang w:val="en-US" w:eastAsia="zh-CN" w:bidi="ar"/>
              </w:rPr>
              <w:t>上述两种方式满足其中一种即可。</w:t>
            </w:r>
          </w:p>
        </w:tc>
      </w:tr>
    </w:tbl>
    <w:p>
      <w:pPr>
        <w:keepNext w:val="0"/>
        <w:keepLines w:val="0"/>
        <w:pageBreakBefore w:val="0"/>
        <w:kinsoku/>
        <w:overflowPunct/>
        <w:topLinePunct w:val="0"/>
        <w:autoSpaceDE/>
        <w:autoSpaceDN/>
        <w:bidi w:val="0"/>
        <w:snapToGrid w:val="0"/>
        <w:spacing w:line="360" w:lineRule="auto"/>
        <w:ind w:firstLine="420" w:firstLineChars="200"/>
        <w:outlineLvl w:val="9"/>
        <w:rPr>
          <w:rFonts w:hint="default" w:ascii="Times New Roman" w:hAnsi="Times New Roman" w:eastAsia="黑体" w:cs="Times New Roman"/>
          <w:sz w:val="21"/>
        </w:rPr>
      </w:pPr>
      <w:r>
        <w:rPr>
          <w:rFonts w:hint="default" w:ascii="Times New Roman" w:hAnsi="Times New Roman" w:eastAsia="黑体" w:cs="Times New Roman"/>
          <w:color w:val="auto"/>
          <w:sz w:val="21"/>
        </w:rPr>
        <w:t>注：1.采用第一种方式应附</w:t>
      </w:r>
      <w:r>
        <w:rPr>
          <w:rFonts w:hint="default" w:ascii="Times New Roman" w:hAnsi="Times New Roman" w:eastAsia="黑体" w:cs="Times New Roman"/>
          <w:sz w:val="21"/>
          <w:szCs w:val="24"/>
        </w:rPr>
        <w:t>经会计师事务所或审计机构审计的</w:t>
      </w:r>
      <w:r>
        <w:rPr>
          <w:rFonts w:hint="default" w:ascii="Times New Roman" w:hAnsi="Times New Roman" w:eastAsia="黑体" w:cs="Times New Roman"/>
          <w:color w:val="auto"/>
          <w:sz w:val="21"/>
        </w:rPr>
        <w:t>财务会计报表，</w:t>
      </w:r>
      <w:r>
        <w:rPr>
          <w:rFonts w:hint="eastAsia" w:eastAsia="黑体" w:cs="Times New Roman"/>
          <w:color w:val="auto"/>
          <w:sz w:val="21"/>
          <w:lang w:eastAsia="zh-CN"/>
        </w:rPr>
        <w:t>其所附资料只需证明其能满足财务最低要求即可。</w:t>
      </w:r>
      <w:r>
        <w:rPr>
          <w:rFonts w:hint="default" w:ascii="Times New Roman" w:hAnsi="Times New Roman" w:eastAsia="黑体" w:cs="Times New Roman"/>
          <w:color w:val="auto"/>
          <w:sz w:val="21"/>
        </w:rPr>
        <w:t>公司成立时间不足三年的提供成立以来的</w:t>
      </w:r>
      <w:r>
        <w:rPr>
          <w:rFonts w:hint="default" w:ascii="Times New Roman" w:hAnsi="Times New Roman" w:eastAsia="黑体" w:cs="Times New Roman"/>
          <w:sz w:val="21"/>
          <w:szCs w:val="24"/>
        </w:rPr>
        <w:t>经会计师事务所或审计机构审计的财务会计报表</w:t>
      </w:r>
      <w:r>
        <w:rPr>
          <w:rFonts w:hint="default" w:ascii="Times New Roman" w:hAnsi="Times New Roman" w:eastAsia="黑体" w:cs="Times New Roman"/>
          <w:color w:val="auto"/>
          <w:sz w:val="21"/>
        </w:rPr>
        <w:t>。</w:t>
      </w:r>
      <w:r>
        <w:rPr>
          <w:rFonts w:hint="default" w:ascii="Times New Roman" w:hAnsi="Times New Roman" w:eastAsia="黑体" w:cs="Times New Roman"/>
          <w:sz w:val="21"/>
        </w:rPr>
        <w:t>若</w:t>
      </w:r>
      <w:r>
        <w:rPr>
          <w:rFonts w:hint="default" w:ascii="Times New Roman" w:hAnsi="Times New Roman" w:eastAsia="黑体" w:cs="Times New Roman"/>
          <w:sz w:val="21"/>
          <w:lang w:val="en-US" w:eastAsia="zh-CN"/>
        </w:rPr>
        <w:t>最近年</w:t>
      </w:r>
      <w:r>
        <w:rPr>
          <w:rFonts w:hint="default" w:ascii="Times New Roman" w:hAnsi="Times New Roman" w:eastAsia="黑体" w:cs="Times New Roman"/>
          <w:sz w:val="21"/>
        </w:rPr>
        <w:t>度会计报表未出，则近三年时间往前推算一年。</w:t>
      </w:r>
    </w:p>
    <w:p>
      <w:pPr>
        <w:pStyle w:val="10"/>
        <w:keepNext w:val="0"/>
        <w:keepLines w:val="0"/>
        <w:pageBreakBefore w:val="0"/>
        <w:kinsoku/>
        <w:overflowPunct/>
        <w:topLinePunct w:val="0"/>
        <w:autoSpaceDE/>
        <w:autoSpaceDN/>
        <w:bidi w:val="0"/>
        <w:spacing w:line="360" w:lineRule="auto"/>
        <w:ind w:firstLine="840" w:firstLineChars="400"/>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2.采用第二种方式应附银行出具</w:t>
      </w:r>
      <w:r>
        <w:rPr>
          <w:rFonts w:hint="default" w:ascii="Times New Roman" w:hAnsi="Times New Roman" w:eastAsia="黑体" w:cs="Times New Roman"/>
          <w:color w:val="auto"/>
          <w:sz w:val="21"/>
          <w:lang w:eastAsia="zh-CN"/>
        </w:rPr>
        <w:t>（须银行盖章）</w:t>
      </w:r>
      <w:r>
        <w:rPr>
          <w:rFonts w:hint="default" w:ascii="Times New Roman" w:hAnsi="Times New Roman" w:eastAsia="黑体" w:cs="Times New Roman"/>
          <w:color w:val="auto"/>
          <w:sz w:val="21"/>
        </w:rPr>
        <w:t>申请日前3个月内的单位账户流水证明。</w:t>
      </w:r>
    </w:p>
    <w:p>
      <w:pPr>
        <w:keepNext w:val="0"/>
        <w:keepLines w:val="0"/>
        <w:pageBreakBefore w:val="0"/>
        <w:kinsoku/>
        <w:overflowPunct/>
        <w:topLinePunct w:val="0"/>
        <w:autoSpaceDE/>
        <w:autoSpaceDN/>
        <w:bidi w:val="0"/>
        <w:snapToGrid w:val="0"/>
        <w:spacing w:line="360" w:lineRule="auto"/>
        <w:ind w:firstLine="840" w:firstLineChars="400"/>
        <w:rPr>
          <w:rFonts w:hint="default" w:ascii="Times New Roman" w:hAnsi="Times New Roman" w:eastAsia="黑体" w:cs="Times New Roman"/>
          <w:color w:val="auto"/>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资格审查条件（业绩最低要求）</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23"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199"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323"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1包</w:t>
            </w:r>
          </w:p>
        </w:tc>
        <w:tc>
          <w:tcPr>
            <w:tcW w:w="7199" w:type="dxa"/>
            <w:noWrap w:val="0"/>
            <w:vAlign w:val="center"/>
          </w:tcPr>
          <w:p>
            <w:pPr>
              <w:keepNext w:val="0"/>
              <w:keepLines w:val="0"/>
              <w:pageBreakBefore w:val="0"/>
              <w:kinsoku/>
              <w:overflowPunct/>
              <w:topLinePunct w:val="0"/>
              <w:autoSpaceDE/>
              <w:autoSpaceDN/>
              <w:bidi w:val="0"/>
              <w:spacing w:line="360" w:lineRule="auto"/>
              <w:rPr>
                <w:rFonts w:hint="eastAsia" w:ascii="Times New Roman" w:hAnsi="Times New Roman" w:eastAsia="宋体" w:cs="Times New Roman"/>
                <w:i w:val="0"/>
                <w:color w:val="000000"/>
                <w:kern w:val="0"/>
                <w:sz w:val="24"/>
                <w:szCs w:val="22"/>
                <w:highlight w:val="none"/>
                <w:u w:val="none"/>
                <w:lang w:val="en-US" w:eastAsia="zh-CN" w:bidi="ar"/>
              </w:rPr>
            </w:pPr>
            <w:r>
              <w:rPr>
                <w:rFonts w:hint="eastAsia" w:ascii="Times New Roman" w:hAnsi="Times New Roman" w:eastAsia="宋体" w:cs="Times New Roman"/>
                <w:i w:val="0"/>
                <w:color w:val="000000"/>
                <w:kern w:val="0"/>
                <w:sz w:val="24"/>
                <w:szCs w:val="22"/>
                <w:highlight w:val="none"/>
                <w:u w:val="none"/>
                <w:lang w:val="en-US" w:eastAsia="zh-CN" w:bidi="ar"/>
              </w:rPr>
              <w:t>提供至少一个</w:t>
            </w:r>
            <w:r>
              <w:rPr>
                <w:rFonts w:hint="default" w:ascii="Times New Roman" w:hAnsi="Times New Roman" w:eastAsia="宋体" w:cs="Times New Roman"/>
                <w:i w:val="0"/>
                <w:color w:val="000000"/>
                <w:kern w:val="0"/>
                <w:sz w:val="24"/>
                <w:szCs w:val="22"/>
                <w:highlight w:val="none"/>
                <w:u w:val="none"/>
                <w:lang w:val="en-US" w:eastAsia="zh-CN" w:bidi="ar"/>
              </w:rPr>
              <w:t>近3年</w:t>
            </w:r>
            <w:r>
              <w:rPr>
                <w:rFonts w:hint="eastAsia" w:ascii="Times New Roman" w:hAnsi="Times New Roman" w:eastAsia="宋体" w:cs="Times New Roman"/>
                <w:i w:val="0"/>
                <w:color w:val="000000"/>
                <w:kern w:val="0"/>
                <w:sz w:val="24"/>
                <w:szCs w:val="22"/>
                <w:highlight w:val="none"/>
                <w:u w:val="none"/>
                <w:lang w:val="en-US" w:eastAsia="zh-CN" w:bidi="ar"/>
              </w:rPr>
              <w:t>内</w:t>
            </w:r>
            <w:r>
              <w:rPr>
                <w:rFonts w:hint="default" w:ascii="Times New Roman" w:hAnsi="Times New Roman" w:eastAsia="宋体" w:cs="Times New Roman"/>
                <w:i w:val="0"/>
                <w:color w:val="000000"/>
                <w:kern w:val="0"/>
                <w:sz w:val="24"/>
                <w:szCs w:val="22"/>
                <w:highlight w:val="none"/>
                <w:u w:val="none"/>
                <w:lang w:val="en-US" w:eastAsia="zh-CN" w:bidi="ar"/>
              </w:rPr>
              <w:t>单个项目不少于</w:t>
            </w:r>
            <w:r>
              <w:rPr>
                <w:rFonts w:hint="eastAsia" w:cs="Times New Roman"/>
                <w:i w:val="0"/>
                <w:color w:val="000000"/>
                <w:kern w:val="0"/>
                <w:sz w:val="24"/>
                <w:szCs w:val="22"/>
                <w:highlight w:val="none"/>
                <w:u w:val="none"/>
                <w:lang w:val="en-US" w:eastAsia="zh-CN" w:bidi="ar"/>
              </w:rPr>
              <w:t>2万</w:t>
            </w:r>
            <w:r>
              <w:rPr>
                <w:rFonts w:hint="eastAsia" w:ascii="Times New Roman" w:hAnsi="Times New Roman" w:eastAsia="宋体" w:cs="Times New Roman"/>
                <w:i w:val="0"/>
                <w:color w:val="000000"/>
                <w:kern w:val="0"/>
                <w:sz w:val="24"/>
                <w:szCs w:val="22"/>
                <w:highlight w:val="none"/>
                <w:u w:val="none"/>
                <w:lang w:val="en-US" w:eastAsia="zh-CN" w:bidi="ar"/>
              </w:rPr>
              <w:t>m³</w:t>
            </w:r>
            <w:r>
              <w:rPr>
                <w:rFonts w:hint="default" w:ascii="Times New Roman" w:hAnsi="Times New Roman" w:eastAsia="宋体" w:cs="Times New Roman"/>
                <w:i w:val="0"/>
                <w:color w:val="000000"/>
                <w:kern w:val="0"/>
                <w:sz w:val="24"/>
                <w:szCs w:val="22"/>
                <w:highlight w:val="none"/>
                <w:u w:val="none"/>
                <w:lang w:val="en-US" w:eastAsia="zh-CN" w:bidi="ar"/>
              </w:rPr>
              <w:t>的</w:t>
            </w:r>
            <w:r>
              <w:rPr>
                <w:rFonts w:hint="eastAsia" w:cs="Times New Roman"/>
                <w:i w:val="0"/>
                <w:color w:val="000000"/>
                <w:kern w:val="0"/>
                <w:sz w:val="24"/>
                <w:szCs w:val="22"/>
                <w:highlight w:val="none"/>
                <w:u w:val="none"/>
                <w:lang w:val="en-US" w:eastAsia="zh-CN" w:bidi="ar"/>
              </w:rPr>
              <w:t>混凝土</w:t>
            </w:r>
            <w:r>
              <w:rPr>
                <w:rFonts w:hint="default" w:ascii="Times New Roman" w:hAnsi="Times New Roman" w:eastAsia="宋体" w:cs="Times New Roman"/>
                <w:i w:val="0"/>
                <w:color w:val="000000"/>
                <w:kern w:val="0"/>
                <w:sz w:val="24"/>
                <w:szCs w:val="22"/>
                <w:highlight w:val="none"/>
                <w:u w:val="none"/>
                <w:lang w:val="en-US" w:eastAsia="zh-CN" w:bidi="ar"/>
              </w:rPr>
              <w:t>供应业绩</w:t>
            </w:r>
            <w:r>
              <w:rPr>
                <w:rFonts w:hint="eastAsia" w:ascii="Times New Roman" w:hAnsi="Times New Roman" w:cs="Times New Roman"/>
                <w:i w:val="0"/>
                <w:color w:val="000000"/>
                <w:kern w:val="0"/>
                <w:sz w:val="24"/>
                <w:szCs w:val="22"/>
                <w:highlight w:val="none"/>
                <w:u w:val="none"/>
                <w:lang w:val="en-US" w:eastAsia="zh-CN" w:bidi="ar"/>
              </w:rPr>
              <w:t>。</w:t>
            </w:r>
          </w:p>
        </w:tc>
      </w:tr>
    </w:tbl>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eastAsia="黑体" w:cs="Times New Roman"/>
          <w:color w:val="auto"/>
          <w:kern w:val="0"/>
        </w:rPr>
        <w:t>注：1.申请人应填写近3年来承担的类似项目业绩，并提供相关证明资料，证明其能满足业绩最低要求，如合同协议书彩色扫描件，若合同协议书无法显示业绩最低要求数据，也可同时提供其相应合同的经业主签字盖章的结算资料。</w:t>
      </w: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96" w:type="dxa"/>
            <w:noWrap w:val="0"/>
            <w:vAlign w:val="center"/>
          </w:tcPr>
          <w:p>
            <w:pPr>
              <w:keepNext w:val="0"/>
              <w:keepLines w:val="0"/>
              <w:pageBreakBefore w:val="0"/>
              <w:widowControl/>
              <w:kinsoku/>
              <w:overflowPunct/>
              <w:topLinePunct w:val="0"/>
              <w:autoSpaceDE/>
              <w:autoSpaceDN/>
              <w:bidi w:val="0"/>
              <w:snapToGrid/>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合同包</w:t>
            </w:r>
          </w:p>
        </w:tc>
        <w:tc>
          <w:tcPr>
            <w:tcW w:w="7226" w:type="dxa"/>
            <w:noWrap w:val="0"/>
            <w:vAlign w:val="center"/>
          </w:tcPr>
          <w:p>
            <w:pPr>
              <w:keepNext w:val="0"/>
              <w:keepLines w:val="0"/>
              <w:pageBreakBefore w:val="0"/>
              <w:widowControl/>
              <w:kinsoku/>
              <w:overflowPunct/>
              <w:topLinePunct w:val="0"/>
              <w:autoSpaceDE/>
              <w:autoSpaceDN/>
              <w:bidi w:val="0"/>
              <w:snapToGrid/>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000000"/>
                <w:kern w:val="0"/>
                <w:sz w:val="24"/>
                <w:szCs w:val="22"/>
                <w:highlight w:val="none"/>
                <w:u w:val="none"/>
                <w:lang w:bidi="ar"/>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9" w:hRule="atLeast"/>
          <w:jc w:val="center"/>
        </w:trPr>
        <w:tc>
          <w:tcPr>
            <w:tcW w:w="1296"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lang w:val="en-US" w:eastAsia="zh-CN"/>
              </w:rPr>
            </w:pPr>
            <w:bookmarkStart w:id="0" w:name="_GoBack"/>
            <w:r>
              <w:rPr>
                <w:rFonts w:hint="default" w:ascii="Times New Roman" w:hAnsi="Times New Roman" w:cs="Times New Roman"/>
                <w:color w:val="auto"/>
                <w:lang w:val="en-US" w:eastAsia="zh-CN"/>
              </w:rPr>
              <w:t>1包</w:t>
            </w:r>
          </w:p>
        </w:tc>
        <w:tc>
          <w:tcPr>
            <w:tcW w:w="7226" w:type="dxa"/>
            <w:noWrap w:val="0"/>
            <w:vAlign w:val="center"/>
          </w:tcPr>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2、处于被交通运输部或湖北省交通运输主管部门做出禁止进入公路建设市场的处罚且处于有效期内；</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3、存在下列不良状况或不良信用记录：</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eastAsia"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（3）申请人或其法定代表人在近三年内有行贿犯罪行为的；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（4）其他在“信用中国”网站（http://www.creditchina.gov.cn/）中被列为</w:t>
            </w:r>
            <w:r>
              <w:rPr>
                <w:rFonts w:hint="default" w:ascii="Times New Roman" w:hAnsi="Times New Roman" w:eastAsia="宋体" w:cs="Times New Roman"/>
                <w:color w:val="auto"/>
              </w:rPr>
              <w:t>失信惩戒对象，且按联合惩戒要求禁止参与招投标的</w:t>
            </w:r>
            <w:r>
              <w:rPr>
                <w:rFonts w:hint="default" w:ascii="Times New Roman" w:hAnsi="Times New Roman" w:eastAsia="宋体" w:cs="Times New Roman"/>
                <w:color w:val="auto"/>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360" w:lineRule="auto"/>
              <w:ind w:left="0" w:right="0" w:firstLine="0" w:firstLineChars="0"/>
              <w:jc w:val="both"/>
              <w:rPr>
                <w:rFonts w:hint="default" w:ascii="Times New Roman" w:hAnsi="Times New Roman" w:eastAsia="宋体" w:cs="Times New Roman"/>
                <w:i w:val="0"/>
                <w:caps w:val="0"/>
                <w:color w:val="auto"/>
                <w:spacing w:val="0"/>
                <w:sz w:val="24"/>
                <w:szCs w:val="22"/>
                <w:highlight w:val="none"/>
                <w:lang w:bidi="ar"/>
              </w:rPr>
            </w:pPr>
            <w:r>
              <w:rPr>
                <w:rFonts w:hint="default" w:ascii="Times New Roman" w:hAnsi="Times New Roman" w:eastAsia="宋体" w:cs="Times New Roman"/>
                <w:i w:val="0"/>
                <w:caps w:val="0"/>
                <w:color w:val="auto"/>
                <w:spacing w:val="0"/>
                <w:sz w:val="24"/>
                <w:szCs w:val="22"/>
                <w:highlight w:val="none"/>
                <w:lang w:bidi="ar"/>
              </w:rPr>
              <w:t>（5）上一年度被列入</w:t>
            </w:r>
            <w:r>
              <w:rPr>
                <w:rFonts w:hint="eastAsia" w:cs="Times New Roman"/>
                <w:i w:val="0"/>
                <w:caps w:val="0"/>
                <w:color w:val="auto"/>
                <w:spacing w:val="0"/>
                <w:sz w:val="24"/>
                <w:szCs w:val="22"/>
                <w:highlight w:val="none"/>
                <w:lang w:val="en-US" w:eastAsia="zh-CN" w:bidi="ar"/>
              </w:rPr>
              <w:t>建设集团或采购人</w:t>
            </w:r>
            <w:r>
              <w:rPr>
                <w:rFonts w:hint="default" w:ascii="Times New Roman" w:hAnsi="Times New Roman" w:eastAsia="宋体" w:cs="Times New Roman"/>
                <w:i w:val="0"/>
                <w:caps w:val="0"/>
                <w:color w:val="auto"/>
                <w:spacing w:val="0"/>
                <w:sz w:val="24"/>
                <w:szCs w:val="22"/>
                <w:highlight w:val="none"/>
                <w:lang w:bidi="ar"/>
              </w:rPr>
              <w:t>D级资源库的协作单位；</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000000"/>
                <w:kern w:val="0"/>
                <w:sz w:val="24"/>
                <w:szCs w:val="22"/>
                <w:highlight w:val="none"/>
                <w:u w:val="none"/>
                <w:lang w:val="en-US" w:eastAsia="zh-CN" w:bidi="ar"/>
              </w:rPr>
            </w:pPr>
            <w:r>
              <w:rPr>
                <w:rFonts w:hint="default" w:ascii="Times New Roman" w:hAnsi="Times New Roman" w:eastAsia="宋体" w:cs="Times New Roman"/>
                <w:i w:val="0"/>
                <w:caps w:val="0"/>
                <w:color w:val="auto"/>
                <w:spacing w:val="0"/>
                <w:sz w:val="24"/>
                <w:szCs w:val="22"/>
                <w:highlight w:val="none"/>
                <w:lang w:bidi="ar"/>
              </w:rPr>
              <w:t>（6）近三年度被列入</w:t>
            </w:r>
            <w:r>
              <w:rPr>
                <w:rFonts w:hint="eastAsia" w:cs="Times New Roman"/>
                <w:i w:val="0"/>
                <w:caps w:val="0"/>
                <w:color w:val="auto"/>
                <w:spacing w:val="0"/>
                <w:sz w:val="24"/>
                <w:szCs w:val="22"/>
                <w:highlight w:val="none"/>
                <w:lang w:val="en-US" w:eastAsia="zh-CN" w:bidi="ar"/>
              </w:rPr>
              <w:t>建设集团或采购人</w:t>
            </w:r>
            <w:r>
              <w:rPr>
                <w:rFonts w:hint="default" w:ascii="Times New Roman" w:hAnsi="Times New Roman" w:eastAsia="宋体" w:cs="Times New Roman"/>
                <w:i w:val="0"/>
                <w:caps w:val="0"/>
                <w:color w:val="auto"/>
                <w:spacing w:val="0"/>
                <w:sz w:val="24"/>
                <w:szCs w:val="22"/>
                <w:highlight w:val="none"/>
                <w:lang w:bidi="ar"/>
              </w:rPr>
              <w:t>Z级资源库的协作单位。</w:t>
            </w:r>
          </w:p>
        </w:tc>
      </w:tr>
      <w:bookmarkEnd w:id="0"/>
    </w:tbl>
    <w:p>
      <w:pPr>
        <w:pStyle w:val="2"/>
        <w:keepNext w:val="0"/>
        <w:keepLines w:val="0"/>
        <w:pageBreakBefore w:val="0"/>
        <w:kinsoku/>
        <w:overflowPunct/>
        <w:topLinePunct w:val="0"/>
        <w:autoSpaceDE/>
        <w:autoSpaceDN/>
        <w:bidi w:val="0"/>
        <w:spacing w:after="0" w:line="360" w:lineRule="auto"/>
        <w:ind w:left="0" w:leftChars="0" w:firstLine="0" w:firstLineChars="0"/>
        <w:rPr>
          <w:rFonts w:hint="eastAsia"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w:t>
      </w:r>
      <w:r>
        <w:rPr>
          <w:rFonts w:hint="eastAsia" w:eastAsia="黑体" w:cs="Times New Roman"/>
          <w:color w:val="auto"/>
          <w:sz w:val="21"/>
          <w:szCs w:val="21"/>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E5ZmUzNmFjMmIxNGM1Mzg3YmQ5MTM3NTk4OWUifQ=="/>
  </w:docVars>
  <w:rsids>
    <w:rsidRoot w:val="4D794358"/>
    <w:rsid w:val="02D22834"/>
    <w:rsid w:val="07CC5CDA"/>
    <w:rsid w:val="0D6F2B6D"/>
    <w:rsid w:val="0FB215E0"/>
    <w:rsid w:val="1F7A6B27"/>
    <w:rsid w:val="2CD45AC9"/>
    <w:rsid w:val="36DB20BF"/>
    <w:rsid w:val="3F2C0D2F"/>
    <w:rsid w:val="41F61CCE"/>
    <w:rsid w:val="464F73FB"/>
    <w:rsid w:val="48495D7A"/>
    <w:rsid w:val="4A881849"/>
    <w:rsid w:val="4D794358"/>
    <w:rsid w:val="60AF76D8"/>
    <w:rsid w:val="639531DF"/>
    <w:rsid w:val="64105CB5"/>
    <w:rsid w:val="64F83019"/>
    <w:rsid w:val="65402C52"/>
    <w:rsid w:val="668533B4"/>
    <w:rsid w:val="695C1A3F"/>
    <w:rsid w:val="6A14210E"/>
    <w:rsid w:val="6B7262FC"/>
    <w:rsid w:val="6F4D07E7"/>
    <w:rsid w:val="772A140E"/>
    <w:rsid w:val="782E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ind w:left="420" w:leftChars="200"/>
    </w:pPr>
  </w:style>
  <w:style w:type="paragraph" w:styleId="4">
    <w:name w:val="Body Text First Indent"/>
    <w:basedOn w:val="5"/>
    <w:next w:val="2"/>
    <w:qFormat/>
    <w:uiPriority w:val="99"/>
    <w:pPr>
      <w:spacing w:line="360" w:lineRule="auto"/>
      <w:ind w:firstLine="420" w:firstLineChars="100"/>
    </w:pPr>
    <w:rPr>
      <w:rFonts w:hAnsi="Times New Roman"/>
      <w:szCs w:val="21"/>
    </w:rPr>
  </w:style>
  <w:style w:type="paragraph" w:styleId="5">
    <w:name w:val="Body Text"/>
    <w:basedOn w:val="1"/>
    <w:next w:val="1"/>
    <w:qFormat/>
    <w:uiPriority w:val="0"/>
    <w:pPr>
      <w:spacing w:after="120"/>
    </w:pPr>
  </w:style>
  <w:style w:type="paragraph" w:styleId="6">
    <w:name w:val="Subtitle"/>
    <w:basedOn w:val="1"/>
    <w:next w:val="1"/>
    <w:qFormat/>
    <w:uiPriority w:val="99"/>
    <w:pPr>
      <w:keepNext/>
      <w:jc w:val="center"/>
      <w:outlineLvl w:val="2"/>
    </w:pPr>
    <w:rPr>
      <w:rFonts w:ascii="Times New Roman"/>
      <w:b/>
      <w:bCs/>
      <w:kern w:val="28"/>
      <w:sz w:val="32"/>
      <w:szCs w:val="32"/>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975</Words>
  <Characters>1067</Characters>
  <Lines>0</Lines>
  <Paragraphs>0</Paragraphs>
  <TotalTime>0</TotalTime>
  <ScaleCrop>false</ScaleCrop>
  <LinksUpToDate>false</LinksUpToDate>
  <CharactersWithSpaces>1112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2023-05-16T07:29:00Z</dcterms:created>
  <dc:creator>汪玉立</dc:creator>
  <cp:lastModifiedBy>汪</cp:lastModifiedBy>
  <cp:lastPrinted>2023-05-16T08:01:00Z</cp:lastPrinted>
  <dcterms:modified xsi:type="dcterms:W3CDTF">2023-08-05T01:56:28Z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532C6BB33FE94560BA0886DEF192AFDC</vt:lpwstr>
  </property>
</Properties>
</file>